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Arial" w:cs="Arial" w:eastAsia="Arial" w:hAnsi="Arial"/>
              </w:rPr>
              <w:t xml:space="preserve">وزارة التعليم</w:t>
            </w:r>
          </w:p>
        </w:tc>
      </w:tr>
    </w:tbl>
    <w:p>
      <w:pPr>
        <w:spacing w:after="120"/>
      </w:pPr>
    </w:p>
    <w:p>
      <w:pPr>
        <w:bidi/>
        <w:spacing w:after="60"/>
        <w:jc w:val="center"/>
      </w:pPr>
      <w:r>
        <w:rPr>
          <w:b/>
          <w:bCs/>
          <w:color w:val="0D47A1"/>
          <w:sz w:val="48"/>
          <w:szCs w:val="48"/>
          <w:rtl/>
          <w:rFonts w:ascii="Arial" w:cs="Arial" w:eastAsia="Arial" w:hAnsi="Arial"/>
        </w:rPr>
        <w:t xml:space="preserve">توزيع المنهج</w:t>
      </w:r>
    </w:p>
    <w:p>
      <w:pPr>
        <w:bidi/>
        <w:spacing w:after="60"/>
        <w:jc w:val="center"/>
      </w:pPr>
      <w:r>
        <w:rPr>
          <w:b w:val="false"/>
          <w:bCs w:val="false"/>
          <w:color w:val="1976D2"/>
          <w:sz w:val="32"/>
          <w:szCs w:val="32"/>
          <w:rtl/>
          <w:rFonts w:ascii="Arial" w:cs="Arial" w:eastAsia="Arial" w:hAnsi="Arial"/>
        </w:rPr>
        <w:t xml:space="preserve">لمادة: الإدارة المالية</w:t>
      </w:r>
    </w:p>
    <w:p>
      <w:pPr>
        <w:spacing w:after="80"/>
      </w:pPr>
    </w:p>
    <w:tbl>
      <w:tblPr>
        <w:tblW w:type="pct" w:w="100%"/>
        <w:tblBorders>
          <w:top w:val="single" w:color="1976D2" w:sz="8"/>
          <w:left w:val="single" w:color="1976D2" w:sz="8"/>
          <w:bottom w:val="single" w:color="1976D2" w:sz="8"/>
          <w:right w:val="single" w:color="1976D2" w:sz="8"/>
          <w:insideH w:val="none"/>
          <w:insideV w:val="single" w:color="1976D2" w:sz="4"/>
        </w:tblBorders>
        <w:tblLayout w:type="fixed"/>
      </w:tblPr>
      <w:tblGrid>
        <w:gridCol w:w="100"/>
        <w:gridCol w:w="100"/>
        <w:gridCol w:w="100"/>
        <w:gridCol w:w="100"/>
      </w:tblGrid>
      <w:tr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للعام: ١٤٤٨هـ (٢٠٢٦ - ٢٠٢٧م)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الفصل: الدراسي الأول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الصف: السنة الثانية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المادة: الإدارة المالية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0D47A1" w:sz="12"/>
          <w:left w:val="single" w:color="0D47A1" w:sz="12"/>
          <w:bottom w:val="single" w:color="0D47A1" w:sz="12"/>
          <w:right w:val="single" w:color="0D47A1" w:sz="12"/>
          <w:insideH w:val="single" w:color="64B5F6" w:sz="6"/>
          <w:insideV w:val="single" w:color="64B5F6" w:sz="6"/>
        </w:tblBorders>
        <w:tblLayout w:type="fixed"/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٤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٣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١٦-٤ إلى ٢٠-٤-١٤٤٨هـ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٢٧-٩ إلى ١-١٠-٢٠٢٦م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تحليل القوائم المالية-&gt;المبادئ المحاسبية العامة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٩-٤ إلى ١٣-٤-١٤٤٨هـ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٢٠-٩ إلى ٢٤-٩-٢٠٢٦م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B26A00"/>
                <w:sz w:val="13"/>
                <w:szCs w:val="13"/>
                <w:rtl/>
                <w:rFonts w:ascii="Arial" w:cs="Arial" w:eastAsia="Arial" w:hAnsi="Arial"/>
              </w:rPr>
              <w:t xml:space="preserve">🌴 إجازة اليوم الوطني (الأربعاء والخميس ٢٣ و٢٤ سبتمبر)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دور الأسواق المالية والوسطاء الماليين-&gt;تنظيم المؤسسات المالية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٢-٤ إلى ٦-٤-١٤٤٨هـ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١٣-٩ إلى ١٧-٩-٢٠٢٦م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دور الأسواق المالية والوسطاء الماليين-&gt;الأسواق المالية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دور الأسواق المالية والوسطاء الماليين-&gt;الوسطاء الماليون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٢٤-٣ إلى ٢٨-٣-١٤٤٨هـ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٦-٩ إلى ١٠-٩-٢٠٢٦م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مقدمة في الإدارة المالية-&gt;المالية والتخصصات التجارية الأخرى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١٧-٣ إلى ٢١-٣-١٤٤٨هـ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٣٠-٨ إلى ٣-٩-٢٠٢٦م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مقدمة في الإدارة المالية-&gt;المفاهيم المالية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١٠-٣ إلى ١٤-٣-١٤٤٨هـ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٢٣-٨ إلى ٢٧-٨-٢٠٢٦م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مقدمة في الإدارة المالية-&gt;أقسام المالية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١١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١٠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٨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٧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٢٨-٥ إلى ٢-٦-١٤٤٨هـ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٨-١١ إلى ١٢-١١-٢٠٢٦م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تحليل القوائم المالية-&gt;نسب النشاط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٢١-٥ إلى ٢٥-٥-١٤٤٨هـ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١-١١ إلى ٥-١١-٢٠٢٦م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تحليل القوائم المالية-&gt;نسب السيولة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١٤-٥ إلى ١٨-٥-١٤٤٨هـ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٢٥-١٠ إلى ٢٩-١٠-٢٠٢٦م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تحليل القوائم المالية-&gt;تحليل القوائم المالية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٧-٥ إلى ١١-٥-١٤٤٨هـ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١٨-١٠ إلى ٢٢-١٠-٢٠٢٦م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تحليل القوائم المالية-&gt;قائمة التدفقات النقدية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٣٠-٤ إلى ٤-٥-١٤٤٨هـ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١١-١٠ إلى ١٥-١٠-٢٠٢٦م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تحليل القوائم المالية-&gt;قائمة الدخل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٢٣-٤ إلى ٢٧-٤-١٤٤٨هـ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٤-١٠ إلى ٨-١٠-٢٠٢٦م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تحليل القوائم المالية-&gt;الميزانية العمومية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١٧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١٤</w:t>
            </w:r>
          </w:p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١٣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١١-٧ إلى ١٥-٧-١٤٤٨هـ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٢٠-١٢ إلى ٢٤-١٢-٢٠٢٦م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٤-٧ إلى ٨-٧-١٤٤٨هـ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١٣-١٢ إلى ١٧-١٢-٢٠٢٦م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تحليل القوائم المالية-&gt;أوجه القصور في البيانات المحاسبية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٢٦-٦ إلى ١-٧-١٤٤٨هـ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٦-١٢ إلى ١٠-١٢-٢٠٢٦م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تحليل القوائم المالية-&gt;نسب التغطية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١٩-٦ إلى ٢٣-٦-١٤٤٨هـ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٢٩-١١ إلى ٣-١٢-٢٠٢٦م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تحليل القوائم المالية-&gt;نسب المديونية</w:t>
            </w:r>
          </w:p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١٠-٦ إلى ١٨-٦-١٤٤٨هـ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٢٠-١١ إلى ٢٨-١١-٢٠٢٦م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٥-٦ إلى ٩-٦-١٤٤٨هـ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١٥-١١ إلى ١٩-١١-٢٠٢٦م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تحليل القوائم المالية-&gt;نسب الربحية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١٨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٣٠-٧ إلى ٨-٨-١٤٤٨هـ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 إلى ١٦-١-٢٠٢٧م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منتصف العام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٢٥-٧ إلى ٢٩-٧-١٤٤٨هـ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٣-١ إلى ٧-١-٢٠٢٧م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نهائية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١٨-٧ إلى ٢٢-٧-١٤٤٨هـ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٢٧-١٢ إلى ٣١-١٢-٢٠٢٦م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شفهية وعملية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مدير/ة 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معلم/ة المادة: </w:t>
            </w:r>
          </w:p>
        </w:tc>
      </w:tr>
    </w:tbl>
    <w:sectPr>
      <w:pgSz w:w="16838" w:h="11906" w:orient="landscape"/>
      <w:pgMar w:top="400" w:right="400" w:bottom="300" w:left="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2026-08-28T14:23:12.261Z</dcterms:created>
  <dcterms:modified xsi:type="dcterms:W3CDTF">2026-08-28T14:23:12.261Z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