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c>
          <w:tcPr>
            <w:tcW w:type="pct" w:w="50%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bidi/>
              <w:spacing/>
              <w:jc w:val="center"/>
            </w:pPr>
            <w:r>
              <w:rPr>
                <w:b w:val="false"/>
                <w:bCs w:val="false"/>
                <w:color w:val="000000"/>
                <w:sz w:val="22"/>
                <w:szCs w:val="22"/>
                <w:rtl/>
                <w:rFonts w:ascii="Arial" w:cs="Arial" w:eastAsia="Arial" w:hAnsi="Arial"/>
              </w:rPr>
              <w:t xml:space="preserve">المدرسة: </w:t>
            </w:r>
          </w:p>
        </w:tc>
        <w:tc>
          <w:tcPr>
            <w:tcW w:type="pct" w:w="50%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Arial" w:cs="Arial" w:eastAsia="Arial" w:hAnsi="Arial"/>
              </w:rPr>
              <w:t xml:space="preserve">وزارة التعليم</w:t>
            </w:r>
          </w:p>
        </w:tc>
      </w:tr>
    </w:tbl>
    <w:p>
      <w:pPr>
        <w:spacing w:after="120"/>
      </w:pPr>
    </w:p>
    <w:p>
      <w:pPr>
        <w:bidi/>
        <w:spacing w:after="60"/>
        <w:jc w:val="center"/>
      </w:pPr>
      <w:r>
        <w:rPr>
          <w:b/>
          <w:bCs/>
          <w:color w:val="0D47A1"/>
          <w:sz w:val="48"/>
          <w:szCs w:val="48"/>
          <w:rtl/>
          <w:rFonts w:ascii="Arial" w:cs="Arial" w:eastAsia="Arial" w:hAnsi="Arial"/>
        </w:rPr>
        <w:t xml:space="preserve">توزيع المنهج</w:t>
      </w:r>
    </w:p>
    <w:p>
      <w:pPr>
        <w:bidi/>
        <w:spacing w:after="60"/>
        <w:jc w:val="center"/>
      </w:pPr>
      <w:r>
        <w:rPr>
          <w:b w:val="false"/>
          <w:bCs w:val="false"/>
          <w:color w:val="1976D2"/>
          <w:sz w:val="32"/>
          <w:szCs w:val="32"/>
          <w:rtl/>
          <w:rFonts w:ascii="Arial" w:cs="Arial" w:eastAsia="Arial" w:hAnsi="Arial"/>
        </w:rPr>
        <w:t xml:space="preserve">لمادة: التفسير2</w:t>
      </w:r>
    </w:p>
    <w:p>
      <w:pPr>
        <w:spacing w:after="80"/>
      </w:pPr>
    </w:p>
    <w:tbl>
      <w:tblPr>
        <w:tblW w:type="pct" w:w="100%"/>
        <w:tblBorders>
          <w:top w:val="single" w:color="1976D2" w:sz="8"/>
          <w:left w:val="single" w:color="1976D2" w:sz="8"/>
          <w:bottom w:val="single" w:color="1976D2" w:sz="8"/>
          <w:right w:val="single" w:color="1976D2" w:sz="8"/>
          <w:insideH w:val="none"/>
          <w:insideV w:val="single" w:color="1976D2" w:sz="4"/>
        </w:tblBorders>
        <w:tblLayout w:type="fixed"/>
      </w:tblPr>
      <w:tblGrid>
        <w:gridCol w:w="100"/>
        <w:gridCol w:w="100"/>
        <w:gridCol w:w="100"/>
        <w:gridCol w:w="100"/>
      </w:tblGrid>
      <w:tr>
        <w:tc>
          <w:tcPr>
            <w:tcW w:type="pct" w:w="25%"/>
            <w:shd w:fill="E3F2FD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D47A1"/>
                <w:sz w:val="22"/>
                <w:szCs w:val="22"/>
                <w:rtl/>
                <w:rFonts w:ascii="Arial" w:cs="Arial" w:eastAsia="Arial" w:hAnsi="Arial"/>
              </w:rPr>
              <w:t xml:space="preserve">للعام: ١٤٤٨هـ (٢٠٢٦ - ٢٠٢٧م)</w:t>
            </w:r>
          </w:p>
        </w:tc>
        <w:tc>
          <w:tcPr>
            <w:tcW w:type="pct" w:w="25%"/>
            <w:shd w:fill="E3F2FD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D47A1"/>
                <w:sz w:val="22"/>
                <w:szCs w:val="22"/>
                <w:rtl/>
                <w:rFonts w:ascii="Arial" w:cs="Arial" w:eastAsia="Arial" w:hAnsi="Arial"/>
              </w:rPr>
              <w:t xml:space="preserve">الفصل: الدراسي الأول</w:t>
            </w:r>
          </w:p>
        </w:tc>
        <w:tc>
          <w:tcPr>
            <w:tcW w:type="pct" w:w="25%"/>
            <w:shd w:fill="E3F2FD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D47A1"/>
                <w:sz w:val="22"/>
                <w:szCs w:val="22"/>
                <w:rtl/>
                <w:rFonts w:ascii="Arial" w:cs="Arial" w:eastAsia="Arial" w:hAnsi="Arial"/>
              </w:rPr>
              <w:t xml:space="preserve">الصف: السنة الثالثة</w:t>
            </w:r>
          </w:p>
        </w:tc>
        <w:tc>
          <w:tcPr>
            <w:tcW w:type="pct" w:w="25%"/>
            <w:shd w:fill="E3F2FD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D47A1"/>
                <w:sz w:val="22"/>
                <w:szCs w:val="22"/>
                <w:rtl/>
                <w:rFonts w:ascii="Arial" w:cs="Arial" w:eastAsia="Arial" w:hAnsi="Arial"/>
              </w:rPr>
              <w:t xml:space="preserve">المادة: التفسير2</w:t>
            </w:r>
          </w:p>
        </w:tc>
      </w:tr>
    </w:tbl>
    <w:p>
      <w:pPr>
        <w:spacing w:after="120"/>
      </w:pPr>
    </w:p>
    <w:tbl>
      <w:tblPr>
        <w:tblW w:type="pct" w:w="100%"/>
        <w:tblBorders>
          <w:top w:val="single" w:color="0D47A1" w:sz="12"/>
          <w:left w:val="single" w:color="0D47A1" w:sz="12"/>
          <w:bottom w:val="single" w:color="0D47A1" w:sz="12"/>
          <w:right w:val="single" w:color="0D47A1" w:sz="12"/>
          <w:insideH w:val="single" w:color="64B5F6" w:sz="6"/>
          <w:insideV w:val="single" w:color="64B5F6" w:sz="6"/>
        </w:tblBorders>
        <w:tblLayout w:type="fixed"/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tblHeader w:val="false"/>
          <w:trHeight w:val="350" w:hRule="atLeast"/>
        </w:trPr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٦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٥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٤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٣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٢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</w:t>
            </w:r>
          </w:p>
        </w:tc>
      </w:tr>
      <w:tr>
        <w:trPr>
          <w:trHeight w:val="900" w:hRule="atLeast"/>
        </w:trPr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١٦-٤ إلى ٢٠-٤-١٤٤٨هـ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٢٧-٩ إلى ١-١٠-٢٠٢٦م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الوحدة الثالثة-&gt;سورة آل عمران من (104) إلى (107)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الوحدة الثالثة-&gt;سورة آل عمران من (113) إلى (115)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٩-٤ إلى ١٣-٤-١٤٤٨هـ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٢٠-٩ إلى ٢٤-٩-٢٠٢٦م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B26A00"/>
                <w:sz w:val="13"/>
                <w:szCs w:val="13"/>
                <w:rtl/>
                <w:rFonts w:ascii="Arial" w:cs="Arial" w:eastAsia="Arial" w:hAnsi="Arial"/>
              </w:rPr>
              <w:t xml:space="preserve">🌴 إجازة اليوم الوطني (الأربعاء والخميس ٢٣ و٢٤ سبتمبر)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الوحدة الثالثة-&gt;التعريف بسورة آل عمران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الوحدة الثالثة-&gt;سورة آل عمران من (29) إلى (32)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الوحدة الثالثة-&gt;سورة آل عمران من (102) إلى (103)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٢-٤ إلى ٦-٤-١٤٤٨هـ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١٣-٩ إلى ١٧-٩-٢٠٢٦م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الوحدة الثانية-&gt;سورة البقرة من (204) إلى (207)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الوحدة الثانية-&gt;سورة البقرة من (255) إلى (256)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C62828"/>
                <w:sz w:val="17"/>
                <w:szCs w:val="17"/>
                <w:rtl/>
                <w:rFonts w:ascii="Arial" w:cs="Arial" w:eastAsia="Arial" w:hAnsi="Arial"/>
              </w:rPr>
              <w:t xml:space="preserve">الوحدة الثانية-&gt;سورة البقرة من (285) إلى (286)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٢٤-٣ إلى ٢٨-٣-١٤٤٨هـ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٦-٩ إلى ١٠-٩-٢٠٢٦م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الوحدة الثانية-&gt;تفسير سورة البقرة من الآية 158 الى الآية 162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الوحدة الثانية-&gt;سورة البقرة من (163) إلى (164)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الوحدة الثانية-&gt;سورة البقرة من (165) إلى (169)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١٧-٣ إلى ٢١-٣-١٤٤٨هـ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٣٠-٨ إلى ٣-٩-٢٠٢٦م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الوحدة الأولى-&gt;سورة البقرة من (8) إلى (16)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الوحدة الأولى-&gt;سورة البقرة من (114) إلى (118)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C62828"/>
                <w:sz w:val="17"/>
                <w:szCs w:val="17"/>
                <w:rtl/>
                <w:rFonts w:ascii="Arial" w:cs="Arial" w:eastAsia="Arial" w:hAnsi="Arial"/>
              </w:rPr>
              <w:t xml:space="preserve">الوحدة الأولى-&gt;سورة البقرة من (153) إلى (157)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١٠-٣ إلى ١٤-٣-١٤٤٨هـ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٢٣-٨ إلى ٢٧-٨-٢٠٢٦م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الوحدة الأولى-&gt; التعريف بسورة البقرة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التهيئة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الوحدة الأولى-&gt;سورة البقرة من (1) إلى (7)</w:t>
            </w:r>
          </w:p>
        </w:tc>
      </w:tr>
      <w:tr>
        <w:trPr>
          <w:tblHeader w:val="false"/>
          <w:trHeight w:val="350" w:hRule="atLeast"/>
        </w:trPr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١٢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١١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١٠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٩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٨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٧</w:t>
            </w:r>
          </w:p>
        </w:tc>
      </w:tr>
      <w:tr>
        <w:trPr>
          <w:trHeight w:val="900" w:hRule="atLeast"/>
        </w:trPr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٢٨-٥ إلى ٢-٦-١٤٤٨هـ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٨-١١ إلى ١٢-١١-٢٠٢٦م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الوحدة السادسة-&gt;سورة النساء من (58) إلى (59)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الوحدة السادسة-&gt;سورة النساء من (60) إلى (63)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٢١-٥ إلى ٢٥-٥-١٤٤٨هـ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١-١١ إلى ٥-١١-٢٠٢٦م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الوحدة الخامسة-&gt;سورة النساء من (40) إلى (42)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١٤-٥ إلى ١٨-٥-١٤٤٨هـ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٢٥-١٠ إلى ٢٩-١٠-٢٠٢٦م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الوحدة الخامسة-&gt;سورة النساء من (31) إلى (32)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الوحدة الخامسة-&gt;سورة النساء الآية (36)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٧-٥ إلى ١١-٥-١٤٤٨هـ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١٨-١٠ إلى ٢٢-١٠-٢٠٢٦م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الوحدة الخامسة-&gt;التعريف بسورة النساء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الوحدة الخامسة-&gt;سورة النساء من (27) إلى (30)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٣٠-٤ إلى ٤-٥-١٤٤٨هـ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١١-١٠ إلى ١٥-١٠-٢٠٢٦م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الوحدة الرابعة-&gt;سورة آل عمران من (146) إلى (151)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الوحدة الرابعة-&gt;سورة آل عمران من (190) إلى (195)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٢٣-٤ إلى ٢٧-٤-١٤٤٨هـ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٤-١٠ إلى ٨-١٠-٢٠٢٦م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الوحدة الرابعة-&gt;سورة آل عمران من (133) إلى (136)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الوحدة الرابعة-&gt;سورة آل عمران من (137) إلى (141)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الوحدة الرابعة-&gt;سورة آل عمران من (142) إلى (145)</w:t>
            </w:r>
          </w:p>
        </w:tc>
      </w:tr>
      <w:tr>
        <w:trPr>
          <w:tblHeader w:val="false"/>
          <w:trHeight w:val="350" w:hRule="atLeast"/>
        </w:trPr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١٧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١٦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١٥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١٤</w:t>
            </w:r>
          </w:p>
        </w:tc>
        <w:tc>
          <w:tcPr>
            <w:tcW w:type="pct" w:w="16.666666666666668%"/>
            <w:shd w:fill="EF6C00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إجازة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١٣</w:t>
            </w:r>
          </w:p>
        </w:tc>
      </w:tr>
      <w:tr>
        <w:trPr>
          <w:trHeight w:val="900" w:hRule="atLeast"/>
        </w:trPr>
        <w:tc>
          <w:tcPr>
            <w:tcW w:type="pct" w:w="16.666666666666668%"/>
            <w:shd w:fill="E8F5E9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١١-٧ إلى ١٥-٧-١٤٤٨هـ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٢٠-١٢ إلى ٢٤-١٢-٢٠٢٦م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مراجعة عامة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٤-٧ إلى ٨-٧-١٤٤٨هـ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١٣-١٢ إلى ١٧-١٢-٢٠٢٦م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الوحدة السابعة-&gt;سورة المائدة من (33) إلى (34)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٢٦-٦ إلى ١-٧-١٤٤٨هـ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٦-١٢ إلى ١٠-١٢-٢٠٢٦م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الوحدة السابعة-&gt;سورة المائدة من (1) إلى (2)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الوحدة السابعة-&gt;سورة المائدة الآية (3)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١٩-٦ إلى ٢٣-٦-١٤٤٨هـ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٢٩-١١ إلى ٣-١٢-٢٠٢٦م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الوحدة السادسة-&gt;سورة النساء من (116) إلى (121)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الوحدة السابعة-&gt;التعريف بسورة المائدة</w:t>
            </w:r>
          </w:p>
        </w:tc>
        <w:tc>
          <w:tcPr>
            <w:tcW w:type="pct" w:w="16.666666666666668%"/>
            <w:shd w:fill="FFF3CD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١٠-٦ إلى ١٨-٦-١٤٤٨هـ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٢٠-١١ إلى ٢٨-١١-٢٠٢٦م</w:t>
            </w:r>
          </w:p>
          <w:p>
            <w:pPr>
              <w:bidi/>
              <w:spacing/>
              <w:jc w:val="center"/>
            </w:pPr>
            <w:r>
              <w:rPr>
                <w:b/>
                <w:bCs/>
                <w:color w:val="B26A00"/>
                <w:sz w:val="17"/>
                <w:szCs w:val="17"/>
                <w:rtl/>
                <w:rFonts w:ascii="Arial" w:cs="Arial" w:eastAsia="Arial" w:hAnsi="Arial"/>
              </w:rPr>
              <w:t xml:space="preserve">🌴 إجازة الخريف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٥-٦ إلى ٩-٦-١٤٤٨هـ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١٥-١١ إلى ١٩-١١-٢٠٢٦م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الوحدة السادسة-&gt;سورة النساء من (64) إلى (65)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الوحدة السادسة-&gt;سورة النساء من (114) إلى (115)</w:t>
            </w:r>
          </w:p>
        </w:tc>
      </w:tr>
      <w:tr>
        <w:trPr>
          <w:tblHeader w:val="false"/>
          <w:trHeight w:val="350" w:hRule="atLeast"/>
        </w:trPr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shd w:fill="EF6C00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إجازة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١٩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١٨</w:t>
            </w:r>
          </w:p>
        </w:tc>
      </w:tr>
      <w:tr>
        <w:trPr>
          <w:trHeight w:val="900" w:hRule="atLeast"/>
        </w:trPr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shd w:fill="FFF3CD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٣٠-٧ إلى ٨-٨-١٤٤٨هـ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٨-١ إلى ١٦-١-٢٠٢٧م</w:t>
            </w:r>
          </w:p>
          <w:p>
            <w:pPr>
              <w:bidi/>
              <w:spacing/>
              <w:jc w:val="center"/>
            </w:pPr>
            <w:r>
              <w:rPr>
                <w:b/>
                <w:bCs/>
                <w:color w:val="B26A00"/>
                <w:sz w:val="17"/>
                <w:szCs w:val="17"/>
                <w:rtl/>
                <w:rFonts w:ascii="Arial" w:cs="Arial" w:eastAsia="Arial" w:hAnsi="Arial"/>
              </w:rPr>
              <w:t xml:space="preserve">🌴 إجازة منتصف العام</w:t>
            </w:r>
          </w:p>
        </w:tc>
        <w:tc>
          <w:tcPr>
            <w:tcW w:type="pct" w:w="16.666666666666668%"/>
            <w:shd w:fill="E8F5E9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٢٥-٧ إلى ٢٩-٧-١٤٤٨هـ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٣-١ إلى ٧-١-٢٠٢٧م</w:t>
            </w:r>
          </w:p>
          <w:p>
            <w:pPr>
              <w:bidi/>
              <w:spacing/>
              <w:jc w:val="center"/>
            </w:pPr>
            <w:r>
              <w:rPr>
                <w:b/>
                <w:bCs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📝 اختبارات نهائية</w:t>
            </w:r>
          </w:p>
        </w:tc>
        <w:tc>
          <w:tcPr>
            <w:tcW w:type="pct" w:w="16.666666666666668%"/>
            <w:shd w:fill="E8F5E9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١٨-٧ إلى ٢٢-٧-١٤٤٨هـ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٢٧-١٢ إلى ٣١-١٢-٢٠٢٦م</w:t>
            </w:r>
          </w:p>
          <w:p>
            <w:pPr>
              <w:bidi/>
              <w:spacing/>
              <w:jc w:val="center"/>
            </w:pPr>
            <w:r>
              <w:rPr>
                <w:b/>
                <w:bCs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📝 اختبارات شفهية وعملية</w:t>
            </w:r>
          </w:p>
        </w:tc>
      </w:tr>
    </w:tbl>
    <w:p>
      <w:pPr>
        <w:spacing w:after="12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c>
          <w:tcPr>
            <w:tcW w:type="pct" w:w="50%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Arial" w:cs="Arial" w:eastAsia="Arial" w:hAnsi="Arial"/>
              </w:rPr>
              <w:t xml:space="preserve">مدير/ة المدرسة: </w:t>
            </w:r>
          </w:p>
        </w:tc>
        <w:tc>
          <w:tcPr>
            <w:tcW w:type="pct" w:w="50%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Arial" w:cs="Arial" w:eastAsia="Arial" w:hAnsi="Arial"/>
              </w:rPr>
              <w:t xml:space="preserve">معلم/ة المادة: </w:t>
            </w:r>
          </w:p>
        </w:tc>
      </w:tr>
    </w:tbl>
    <w:sectPr>
      <w:pgSz w:w="16838" w:h="11906" w:orient="landscape"/>
      <w:pgMar w:top="400" w:right="400" w:bottom="300" w:left="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2026-08-28T22:11:53.114Z</dcterms:created>
  <dcterms:modified xsi:type="dcterms:W3CDTF">2026-08-28T22:11:53.114Z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